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1BD4" w14:textId="77777777" w:rsidR="00690057" w:rsidRDefault="00690057" w:rsidP="00690057">
      <w:pPr>
        <w:rPr>
          <w:color w:val="4472C4" w:themeColor="accent1"/>
          <w:sz w:val="60"/>
          <w:szCs w:val="60"/>
        </w:rPr>
      </w:pPr>
      <w:bookmarkStart w:id="0" w:name="_Hlk516055958"/>
      <w:bookmarkEnd w:id="0"/>
      <w:r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61312" behindDoc="0" locked="0" layoutInCell="1" allowOverlap="1" wp14:anchorId="53C972E4" wp14:editId="724985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93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07" y="21398"/>
                <wp:lineTo x="215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8B1">
        <w:rPr>
          <w:color w:val="4472C4" w:themeColor="accent1"/>
          <w:sz w:val="60"/>
          <w:szCs w:val="60"/>
        </w:rPr>
        <w:t xml:space="preserve">Programma </w:t>
      </w:r>
    </w:p>
    <w:p w14:paraId="2F57507C" w14:textId="77777777" w:rsidR="00690057" w:rsidRDefault="00690057" w:rsidP="00690057">
      <w:pPr>
        <w:rPr>
          <w:color w:val="4472C4" w:themeColor="accent1"/>
          <w:sz w:val="60"/>
          <w:szCs w:val="60"/>
        </w:rPr>
      </w:pPr>
      <w:r w:rsidRPr="006C38B1">
        <w:rPr>
          <w:color w:val="4472C4" w:themeColor="accent1"/>
          <w:sz w:val="60"/>
          <w:szCs w:val="60"/>
        </w:rPr>
        <w:t xml:space="preserve">Workshop </w:t>
      </w:r>
      <w:r>
        <w:rPr>
          <w:color w:val="4472C4" w:themeColor="accent1"/>
          <w:sz w:val="60"/>
          <w:szCs w:val="60"/>
        </w:rPr>
        <w:t>Orficast</w:t>
      </w:r>
      <w:r w:rsidRPr="006C38B1">
        <w:rPr>
          <w:color w:val="4472C4" w:themeColor="accent1"/>
          <w:sz w:val="60"/>
          <w:szCs w:val="60"/>
        </w:rPr>
        <w:t xml:space="preserve"> </w:t>
      </w:r>
    </w:p>
    <w:p w14:paraId="43B76EED" w14:textId="77777777" w:rsidR="00690057" w:rsidRPr="006C38B1" w:rsidRDefault="00690057" w:rsidP="00690057">
      <w:pPr>
        <w:rPr>
          <w:color w:val="4472C4" w:themeColor="accent1"/>
          <w:sz w:val="20"/>
          <w:szCs w:val="20"/>
        </w:rPr>
      </w:pPr>
    </w:p>
    <w:tbl>
      <w:tblPr>
        <w:tblW w:w="9153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2431"/>
        <w:gridCol w:w="6722"/>
      </w:tblGrid>
      <w:tr w:rsidR="00690057" w14:paraId="7E7E52D7" w14:textId="77777777" w:rsidTr="00C076D3">
        <w:trPr>
          <w:trHeight w:val="391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F2757AE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Datum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35BA964" w14:textId="26BD0E33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Dins</w:t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dag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26 maart 2019</w:t>
            </w:r>
          </w:p>
        </w:tc>
      </w:tr>
      <w:tr w:rsidR="00690057" w14:paraId="3D279656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F3D096D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Locatie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739F763B" w14:textId="1A534E8A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Lomed Nederland BV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="004616B1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Speldenmakerstraat 7</w:t>
            </w:r>
          </w:p>
          <w:p w14:paraId="4787BB41" w14:textId="171AC184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5232 B</w:t>
            </w:r>
            <w:r w:rsidR="00845728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H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’s Hertogenbosch</w:t>
            </w:r>
          </w:p>
        </w:tc>
      </w:tr>
      <w:tr w:rsidR="00690057" w14:paraId="65CBE6DA" w14:textId="77777777" w:rsidTr="00C076D3">
        <w:trPr>
          <w:trHeight w:val="400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2BF4666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Zaal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EFC72C5" w14:textId="3BBA8852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Aanmelden 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r</w:t>
            </w:r>
            <w:bookmarkStart w:id="1" w:name="_GoBack"/>
            <w:bookmarkEnd w:id="1"/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eceptie bij binnenkomst </w:t>
            </w:r>
          </w:p>
        </w:tc>
      </w:tr>
      <w:tr w:rsidR="00690057" w14:paraId="79608A51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A6419A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Parkeren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D38068F" w14:textId="28354990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Er is voldoende parkeergelegenheid voor het gebouw. </w:t>
            </w:r>
          </w:p>
        </w:tc>
      </w:tr>
      <w:tr w:rsidR="00690057" w14:paraId="2641301B" w14:textId="77777777" w:rsidTr="00C076D3">
        <w:trPr>
          <w:trHeight w:val="458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07A734A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Contactpersoon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49A8085" w14:textId="4E9A933E" w:rsidR="00690057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Simone Dillen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E-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mail: </w:t>
            </w:r>
            <w:hyperlink r:id="rId6" w:history="1">
              <w:r w:rsidRPr="00AC6DAC">
                <w:rPr>
                  <w:rStyle w:val="Hyperlink"/>
                  <w:rFonts w:ascii="Quicksand Light" w:hAnsi="Quicksand Light" w:cs="Quicksand Light"/>
                  <w:sz w:val="28"/>
                  <w:szCs w:val="28"/>
                  <w:lang w:val="nl"/>
                </w:rPr>
                <w:t>sales.simone@lomed.com</w:t>
              </w:r>
            </w:hyperlink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Telefoon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:</w:t>
            </w:r>
            <w:r w:rsidR="0069005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  073 6417 464 </w:t>
            </w:r>
          </w:p>
        </w:tc>
      </w:tr>
      <w:tr w:rsidR="00690057" w14:paraId="4C1A534B" w14:textId="77777777" w:rsidTr="00C076D3">
        <w:trPr>
          <w:trHeight w:val="412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DDF41B8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Instructeur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8E8F56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Claudette Schreuder   </w:t>
            </w:r>
          </w:p>
        </w:tc>
      </w:tr>
      <w:tr w:rsidR="00690057" w14:paraId="41FDD124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8FA41E8" w14:textId="23851531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09.15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09.30u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  <w:r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09.30u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. </w:t>
            </w:r>
            <w:r w:rsidR="005D3C56"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-</w:t>
            </w:r>
            <w:r w:rsidR="00EE3507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 xml:space="preserve"> </w:t>
            </w:r>
            <w:r w:rsidR="005D3C56" w:rsidRPr="005D3C56">
              <w:rPr>
                <w:rFonts w:ascii="Quicksand Light" w:hAnsi="Quicksand Light" w:cs="Quicksand Light"/>
                <w:bCs/>
                <w:color w:val="003399"/>
                <w:sz w:val="28"/>
                <w:szCs w:val="28"/>
                <w:lang w:val="nl"/>
              </w:rPr>
              <w:t>09.45u.</w:t>
            </w:r>
            <w:r w:rsidR="005D3C56"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 xml:space="preserve"> </w:t>
            </w:r>
          </w:p>
          <w:p w14:paraId="23BF3D12" w14:textId="5BE8ADF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09.4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5u.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7A96A291" w14:textId="61C0262A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10.</w:t>
            </w:r>
            <w:r w:rsidR="005D3C56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</w:t>
            </w:r>
            <w:r w:rsidR="00D51CCE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</w:r>
          </w:p>
          <w:p w14:paraId="7FE79C5E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7366C08D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47F5CB8C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3B8E8A1C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6551C40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A29B969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5DBADC24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42913862" w14:textId="77777777" w:rsidR="0090246F" w:rsidRDefault="0090246F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</w:p>
          <w:p w14:paraId="649C399A" w14:textId="4BEF0F59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12.30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-13.00u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585AB1B2" w14:textId="23319BF8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13.00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-15.45u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600B3BD2" w14:textId="07DB4C33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15.45</w:t>
            </w:r>
            <w:r w:rsidR="00EE350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u. 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-16.00u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.</w:t>
            </w:r>
          </w:p>
          <w:p w14:paraId="2A5FD0F5" w14:textId="61EAD5F7" w:rsidR="00147F87" w:rsidRPr="00C906AA" w:rsidRDefault="00147F8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16.00u. 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8E011EF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Ontvangst</w:t>
            </w:r>
          </w:p>
          <w:p w14:paraId="071CC9E1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b/>
                <w:bCs/>
                <w:color w:val="003399"/>
                <w:sz w:val="28"/>
                <w:szCs w:val="28"/>
                <w:u w:val="single"/>
                <w:lang w:val="nl"/>
              </w:rPr>
              <w:t>Start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; Welkomstwoord Lomed</w:t>
            </w: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Kennismaking en inventarisatie</w:t>
            </w:r>
          </w:p>
          <w:p w14:paraId="2DEC4778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Uitleg diverse toepassingsgebieden</w:t>
            </w:r>
          </w:p>
          <w:p w14:paraId="5C7E9CAF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Praktische uitvoering spalken met o.a.:</w:t>
            </w:r>
          </w:p>
          <w:p w14:paraId="7F252480" w14:textId="25777FE7" w:rsidR="00D51CCE" w:rsidRPr="002864C0" w:rsidRDefault="00D51CCE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 w:rsidRPr="002864C0"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 xml:space="preserve">Full Finger wrap </w:t>
            </w:r>
          </w:p>
          <w:p w14:paraId="7472925D" w14:textId="39DE3B50" w:rsidR="00D51CCE" w:rsidRPr="002864C0" w:rsidRDefault="00D51CCE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 w:rsidRPr="002864C0"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 xml:space="preserve">Malletspalk </w:t>
            </w:r>
          </w:p>
          <w:p w14:paraId="1D963DF6" w14:textId="04D89883" w:rsidR="00D51CCE" w:rsidRPr="002864C0" w:rsidRDefault="00D51CCE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 w:rsidRPr="002864C0"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>Oval-8</w:t>
            </w:r>
          </w:p>
          <w:p w14:paraId="045F7C23" w14:textId="650EF5CE" w:rsidR="00D51CCE" w:rsidRPr="002864C0" w:rsidRDefault="00D51CCE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 w:rsidRPr="002864C0"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  <w:t>Yoke</w:t>
            </w:r>
          </w:p>
          <w:p w14:paraId="004DDA77" w14:textId="11BF9E35" w:rsidR="00690057" w:rsidRPr="002864C0" w:rsidRDefault="00690057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 w:rsidRPr="002864C0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Immobiliserende vingerkoker</w:t>
            </w:r>
          </w:p>
          <w:p w14:paraId="7837F041" w14:textId="134DBB9E" w:rsidR="00690057" w:rsidRPr="002864C0" w:rsidRDefault="00690057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Cs/>
                <w:color w:val="003399"/>
                <w:sz w:val="28"/>
                <w:szCs w:val="28"/>
                <w:lang w:val="nl"/>
              </w:rPr>
            </w:pPr>
            <w:r w:rsidRPr="002864C0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CMC-1 </w:t>
            </w:r>
            <w:r w:rsidR="002864C0" w:rsidRPr="002864C0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immobilisatie spalk </w:t>
            </w:r>
          </w:p>
          <w:p w14:paraId="440B55B9" w14:textId="77777777" w:rsidR="002864C0" w:rsidRPr="002864C0" w:rsidRDefault="002864C0" w:rsidP="00C076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 w:rsidRPr="002864C0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Duim-p</w:t>
            </w:r>
            <w:r w:rsidR="00690057" w:rsidRPr="002864C0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olsspalk</w:t>
            </w:r>
          </w:p>
          <w:p w14:paraId="6A669773" w14:textId="77777777" w:rsidR="0090246F" w:rsidRPr="0090246F" w:rsidRDefault="0090246F" w:rsidP="009024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Eigen inbreng is mogelijk in overleg </w:t>
            </w:r>
          </w:p>
          <w:p w14:paraId="0EF7C660" w14:textId="31822F8A" w:rsidR="00690057" w:rsidRPr="0090246F" w:rsidRDefault="00690057" w:rsidP="0090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</w:pPr>
            <w:r w:rsidRPr="0090246F">
              <w:rPr>
                <w:rFonts w:ascii="Quicksand Light" w:hAnsi="Quicksand Light" w:cs="Quicksand Light"/>
                <w:i/>
                <w:iCs/>
                <w:color w:val="003399"/>
                <w:sz w:val="28"/>
                <w:szCs w:val="28"/>
                <w:u w:val="single"/>
                <w:lang w:val="nl"/>
              </w:rPr>
              <w:t>Pauze</w:t>
            </w:r>
            <w:r w:rsidRPr="0090246F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br/>
              <w:t>Vervolg praktische uitvoering spalken</w:t>
            </w:r>
          </w:p>
          <w:p w14:paraId="5281F849" w14:textId="77777777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Eindevaluatie</w:t>
            </w:r>
          </w:p>
          <w:p w14:paraId="5F1EF730" w14:textId="546A0BE1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>Afsluiting</w:t>
            </w:r>
            <w:r w:rsidR="00147F87">
              <w:rPr>
                <w:rFonts w:ascii="Quicksand Light" w:hAnsi="Quicksand Light" w:cs="Quicksand Light"/>
                <w:color w:val="003399"/>
                <w:sz w:val="28"/>
                <w:szCs w:val="28"/>
                <w:lang w:val="nl"/>
              </w:rPr>
              <w:t xml:space="preserve"> ( Certificaat / goodiebag )</w:t>
            </w:r>
          </w:p>
        </w:tc>
      </w:tr>
    </w:tbl>
    <w:p w14:paraId="414D30B6" w14:textId="77777777" w:rsidR="001A120E" w:rsidRDefault="00690057">
      <w:r>
        <w:rPr>
          <w:noProof/>
        </w:rPr>
        <w:drawing>
          <wp:inline distT="0" distB="0" distL="0" distR="0" wp14:anchorId="631719DA" wp14:editId="0847BADB">
            <wp:extent cx="2185035" cy="1609453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letspal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5"/>
                    <a:stretch/>
                  </pic:blipFill>
                  <pic:spPr bwMode="auto">
                    <a:xfrm>
                      <a:off x="0" y="0"/>
                      <a:ext cx="2187866" cy="161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90295" wp14:editId="1DC4C461">
            <wp:extent cx="1187874" cy="17811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-opponens-orthosis-for-De-Quervain-Orficast-More-Black-12cm_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4" cy="17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8433" wp14:editId="62124C87">
            <wp:extent cx="1466945" cy="2200275"/>
            <wp:effectExtent l="0" t="4763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ficast More Blue 15 cm Thumb CMC orthosis (butterfly design)_HR_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7516" cy="220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20E" w:rsidSect="006C3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7E13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7"/>
    <w:rsid w:val="00147F87"/>
    <w:rsid w:val="00184D74"/>
    <w:rsid w:val="002268B6"/>
    <w:rsid w:val="00282E43"/>
    <w:rsid w:val="002864C0"/>
    <w:rsid w:val="004616B1"/>
    <w:rsid w:val="005D3C56"/>
    <w:rsid w:val="00690057"/>
    <w:rsid w:val="00845728"/>
    <w:rsid w:val="0090246F"/>
    <w:rsid w:val="00A6566F"/>
    <w:rsid w:val="00AC15B1"/>
    <w:rsid w:val="00D51CCE"/>
    <w:rsid w:val="00E25EC8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F0C"/>
  <w15:chartTrackingRefBased/>
  <w15:docId w15:val="{5061D81D-1E58-45CC-82D2-533CD41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0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.simone@lome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Bonnet</dc:creator>
  <cp:keywords/>
  <dc:description/>
  <cp:lastModifiedBy>Simone Dillen</cp:lastModifiedBy>
  <cp:revision>3</cp:revision>
  <dcterms:created xsi:type="dcterms:W3CDTF">2019-02-07T09:58:00Z</dcterms:created>
  <dcterms:modified xsi:type="dcterms:W3CDTF">2019-02-07T10:04:00Z</dcterms:modified>
</cp:coreProperties>
</file>